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Pr="005366F6">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Yo……</w:t>
      </w:r>
      <w:bookmarkStart w:id="2" w:name="_GoBack"/>
      <w:bookmarkEnd w:id="2"/>
      <w:r w:rsidRPr="00116AAC">
        <w:rPr>
          <w:rFonts w:ascii="Arial" w:hAnsi="Arial" w:cs="Arial"/>
          <w:sz w:val="20"/>
          <w:szCs w:val="20"/>
          <w:lang w:val="es-MX"/>
        </w:rPr>
        <w:t xml:space="preserve">………………………………………………..……….…………………..identificado/a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3" w:name="_Toc399750857"/>
      <w:bookmarkStart w:id="4"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5" w:name="_Toc509578946"/>
      <w:bookmarkStart w:id="6"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0935"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lastRenderedPageBreak/>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14" w:rsidRDefault="00062014" w:rsidP="00430FA8">
      <w:pPr>
        <w:spacing w:after="0" w:line="240" w:lineRule="auto"/>
      </w:pPr>
      <w:r>
        <w:separator/>
      </w:r>
    </w:p>
  </w:endnote>
  <w:endnote w:type="continuationSeparator" w:id="0">
    <w:p w:rsidR="00062014" w:rsidRDefault="00062014"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Pr="00CF664C" w:rsidRDefault="00DB658A" w:rsidP="00CF664C">
    <w:pPr>
      <w:pStyle w:val="Piedepgina"/>
    </w:pPr>
    <w:r>
      <w:tab/>
    </w:r>
    <w:r>
      <w:tab/>
    </w:r>
    <w:r>
      <w:tab/>
    </w:r>
    <w:r>
      <w:tab/>
    </w:r>
    <w:r>
      <w:fldChar w:fldCharType="begin"/>
    </w:r>
    <w:r>
      <w:instrText>PAGE   \* MERGEFORMAT</w:instrText>
    </w:r>
    <w:r>
      <w:fldChar w:fldCharType="separate"/>
    </w:r>
    <w:r w:rsidR="006D6428" w:rsidRPr="006D6428">
      <w:rPr>
        <w:noProof/>
        <w:lang w:val="es-ES"/>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14" w:rsidRDefault="00062014" w:rsidP="00430FA8">
      <w:pPr>
        <w:spacing w:after="0" w:line="240" w:lineRule="auto"/>
      </w:pPr>
      <w:r>
        <w:separator/>
      </w:r>
    </w:p>
  </w:footnote>
  <w:footnote w:type="continuationSeparator" w:id="0">
    <w:p w:rsidR="00062014" w:rsidRDefault="00062014"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Pr="00446010" w:rsidRDefault="00546869" w:rsidP="009E3C73">
    <w:pPr>
      <w:pStyle w:val="Encabezado"/>
      <w:jc w:val="center"/>
      <w:rPr>
        <w:b/>
        <w:sz w:val="16"/>
      </w:rPr>
    </w:pPr>
    <w:r w:rsidRPr="00546869">
      <w:rPr>
        <w:b/>
        <w:noProof/>
        <w:sz w:val="16"/>
        <w:lang w:eastAsia="es-PE"/>
      </w:rPr>
      <mc:AlternateContent>
        <mc:Choice Requires="wps">
          <w:drawing>
            <wp:anchor distT="0" distB="0" distL="114300" distR="114300" simplePos="0" relativeHeight="251667456" behindDoc="0" locked="0" layoutInCell="1" allowOverlap="1" wp14:anchorId="75BF26C9" wp14:editId="413FE4C1">
              <wp:simplePos x="0" y="0"/>
              <wp:positionH relativeFrom="margin">
                <wp:posOffset>-641985</wp:posOffset>
              </wp:positionH>
              <wp:positionV relativeFrom="paragraph">
                <wp:posOffset>144780</wp:posOffset>
              </wp:positionV>
              <wp:extent cx="4006215"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sz w:val="16"/>
                              <w:szCs w:val="16"/>
                              <w:shd w:val="clear" w:color="auto" w:fill="FFFFFF"/>
                              <w:lang w:eastAsia="es-ES"/>
                            </w:rPr>
                            <w:t>“Decenio de la Igualdad de Oportunidades para Mujeres y Hombres”</w:t>
                          </w:r>
                        </w:p>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bCs/>
                              <w:sz w:val="16"/>
                              <w:szCs w:val="16"/>
                              <w:lang w:eastAsia="es-ES"/>
                            </w:rPr>
                            <w:t xml:space="preserve">“Año del Diálogo y la Reconciliación </w:t>
                          </w:r>
                          <w:r w:rsidRPr="00700E9D">
                            <w:rPr>
                              <w:rFonts w:ascii="Arial" w:eastAsia="Times New Roman" w:hAnsi="Arial" w:cs="Arial"/>
                              <w:sz w:val="16"/>
                              <w:szCs w:val="16"/>
                              <w:shd w:val="clear" w:color="auto" w:fill="FFFFFF"/>
                              <w:lang w:eastAsia="es-ES"/>
                            </w:rPr>
                            <w:t>Nacional</w:t>
                          </w:r>
                          <w:r w:rsidRPr="00700E9D">
                            <w:rPr>
                              <w:rFonts w:ascii="Arial" w:eastAsia="Times New Roman" w:hAnsi="Arial" w:cs="Arial"/>
                              <w:bCs/>
                              <w:sz w:val="16"/>
                              <w:szCs w:val="16"/>
                              <w:lang w:eastAsia="es-ES"/>
                            </w:rPr>
                            <w:t>”</w:t>
                          </w:r>
                        </w:p>
                        <w:p w:rsidR="00546869" w:rsidRPr="008D4939" w:rsidRDefault="00546869" w:rsidP="00546869">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26C9" id="_x0000_t202" coordsize="21600,21600" o:spt="202" path="m,l,21600r21600,l21600,xe">
              <v:stroke joinstyle="miter"/>
              <v:path gradientshapeok="t" o:connecttype="rect"/>
            </v:shapetype>
            <v:shape id="Cuadro de texto 2" o:spid="_x0000_s1026" type="#_x0000_t202" style="position:absolute;left:0;text-align:left;margin-left:-50.55pt;margin-top:11.4pt;width:315.4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" stroked="f">
              <v:textbox>
                <w:txbxContent>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sz w:val="16"/>
                        <w:szCs w:val="16"/>
                        <w:shd w:val="clear" w:color="auto" w:fill="FFFFFF"/>
                        <w:lang w:eastAsia="es-ES"/>
                      </w:rPr>
                      <w:t>“Decenio de la Igualdad de Oportunidades para Mujeres y Hombres”</w:t>
                    </w:r>
                  </w:p>
                  <w:p w:rsidR="00546869" w:rsidRPr="00700E9D" w:rsidRDefault="00546869" w:rsidP="00546869">
                    <w:pPr>
                      <w:spacing w:after="0" w:line="240" w:lineRule="auto"/>
                      <w:jc w:val="center"/>
                      <w:rPr>
                        <w:rFonts w:ascii="Arial" w:eastAsia="Times New Roman" w:hAnsi="Arial" w:cs="Arial"/>
                        <w:sz w:val="16"/>
                        <w:szCs w:val="16"/>
                        <w:shd w:val="clear" w:color="auto" w:fill="FFFFFF"/>
                        <w:lang w:eastAsia="es-ES"/>
                      </w:rPr>
                    </w:pPr>
                    <w:r w:rsidRPr="00700E9D">
                      <w:rPr>
                        <w:rFonts w:ascii="Arial" w:eastAsia="Times New Roman" w:hAnsi="Arial" w:cs="Arial"/>
                        <w:bCs/>
                        <w:sz w:val="16"/>
                        <w:szCs w:val="16"/>
                        <w:lang w:eastAsia="es-ES"/>
                      </w:rPr>
                      <w:t xml:space="preserve">“Año del Diálogo y la Reconciliación </w:t>
                    </w:r>
                    <w:r w:rsidRPr="00700E9D">
                      <w:rPr>
                        <w:rFonts w:ascii="Arial" w:eastAsia="Times New Roman" w:hAnsi="Arial" w:cs="Arial"/>
                        <w:sz w:val="16"/>
                        <w:szCs w:val="16"/>
                        <w:shd w:val="clear" w:color="auto" w:fill="FFFFFF"/>
                        <w:lang w:eastAsia="es-ES"/>
                      </w:rPr>
                      <w:t>Nacional</w:t>
                    </w:r>
                    <w:r w:rsidRPr="00700E9D">
                      <w:rPr>
                        <w:rFonts w:ascii="Arial" w:eastAsia="Times New Roman" w:hAnsi="Arial" w:cs="Arial"/>
                        <w:bCs/>
                        <w:sz w:val="16"/>
                        <w:szCs w:val="16"/>
                        <w:lang w:eastAsia="es-ES"/>
                      </w:rPr>
                      <w:t>”</w:t>
                    </w:r>
                  </w:p>
                  <w:p w:rsidR="00546869" w:rsidRPr="008D4939" w:rsidRDefault="00546869" w:rsidP="00546869">
                    <w:pPr>
                      <w:jc w:val="center"/>
                      <w:rPr>
                        <w:rFonts w:ascii="Arial" w:hAnsi="Arial" w:cs="Arial"/>
                        <w:sz w:val="16"/>
                        <w:szCs w:val="16"/>
                      </w:rPr>
                    </w:pPr>
                  </w:p>
                </w:txbxContent>
              </v:textbox>
              <w10:wrap anchorx="margin"/>
            </v:shape>
          </w:pict>
        </mc:Fallback>
      </mc:AlternateContent>
    </w:r>
    <w:r w:rsidRPr="00546869">
      <w:rPr>
        <w:b/>
        <w:noProof/>
        <w:sz w:val="16"/>
        <w:lang w:eastAsia="es-PE"/>
      </w:rPr>
      <w:drawing>
        <wp:anchor distT="0" distB="0" distL="114300" distR="114300" simplePos="0" relativeHeight="251666432" behindDoc="0" locked="0" layoutInCell="1" allowOverlap="1" wp14:anchorId="5BDDB7C3" wp14:editId="63DFACFF">
          <wp:simplePos x="0" y="0"/>
          <wp:positionH relativeFrom="margin">
            <wp:posOffset>-581025</wp:posOffset>
          </wp:positionH>
          <wp:positionV relativeFrom="paragraph">
            <wp:posOffset>-257810</wp:posOffset>
          </wp:positionV>
          <wp:extent cx="3787140" cy="42418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869">
      <w:rPr>
        <w:b/>
        <w:noProof/>
        <w:sz w:val="16"/>
        <w:lang w:eastAsia="es-PE"/>
      </w:rPr>
      <w:drawing>
        <wp:anchor distT="0" distB="0" distL="114300" distR="114300" simplePos="0" relativeHeight="251668480" behindDoc="0" locked="0" layoutInCell="1" allowOverlap="1" wp14:anchorId="30A0E5BA" wp14:editId="2799D295">
          <wp:simplePos x="0" y="0"/>
          <wp:positionH relativeFrom="column">
            <wp:posOffset>4818380</wp:posOffset>
          </wp:positionH>
          <wp:positionV relativeFrom="paragraph">
            <wp:posOffset>-219710</wp:posOffset>
          </wp:positionV>
          <wp:extent cx="1276350" cy="630555"/>
          <wp:effectExtent l="0" t="0" r="0" b="0"/>
          <wp:wrapSquare wrapText="bothSides"/>
          <wp:docPr id="3" name="Imagen 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6"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lcgwIAABA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2014"/>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0F4555"/>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87491"/>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28"/>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30947"/>
    <w:rsid w:val="00931DBC"/>
    <w:rsid w:val="009361BB"/>
    <w:rsid w:val="009365F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E207"/>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iPriority w:val="99"/>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6564-F879-4F3A-937F-65A6D944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Victor Flores Dominguez</cp:lastModifiedBy>
  <cp:revision>21</cp:revision>
  <cp:lastPrinted>2018-04-03T18:06:00Z</cp:lastPrinted>
  <dcterms:created xsi:type="dcterms:W3CDTF">2018-04-03T17:12:00Z</dcterms:created>
  <dcterms:modified xsi:type="dcterms:W3CDTF">2018-06-05T02:22:00Z</dcterms:modified>
</cp:coreProperties>
</file>